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46F" w:rsidRDefault="00E9646F" w:rsidP="00E9646F">
      <w:pPr>
        <w:jc w:val="both"/>
        <w:rPr>
          <w:rStyle w:val="a3"/>
          <w:rFonts w:ascii="Times New Roman" w:hAnsi="Times New Roman" w:cs="Times New Roman"/>
          <w:color w:val="1E1E1E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color w:val="1E1E1E"/>
          <w:sz w:val="28"/>
          <w:szCs w:val="28"/>
          <w:bdr w:val="none" w:sz="0" w:space="0" w:color="auto" w:frame="1"/>
        </w:rPr>
        <w:t xml:space="preserve">                                          </w:t>
      </w:r>
      <w:proofErr w:type="spellStart"/>
      <w:r>
        <w:rPr>
          <w:rStyle w:val="a3"/>
          <w:rFonts w:ascii="Times New Roman" w:hAnsi="Times New Roman" w:cs="Times New Roman"/>
          <w:color w:val="1E1E1E"/>
          <w:sz w:val="28"/>
          <w:szCs w:val="28"/>
          <w:bdr w:val="none" w:sz="0" w:space="0" w:color="auto" w:frame="1"/>
        </w:rPr>
        <w:t>Самозанятость</w:t>
      </w:r>
      <w:proofErr w:type="spellEnd"/>
    </w:p>
    <w:p w:rsidR="00DC730E" w:rsidRPr="00E9646F" w:rsidRDefault="00E9646F" w:rsidP="00E9646F">
      <w:pPr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proofErr w:type="spellStart"/>
      <w:r w:rsidRPr="00E9646F">
        <w:rPr>
          <w:rStyle w:val="a3"/>
          <w:rFonts w:ascii="Times New Roman" w:hAnsi="Times New Roman" w:cs="Times New Roman"/>
          <w:color w:val="1E1E1E"/>
          <w:sz w:val="28"/>
          <w:szCs w:val="28"/>
          <w:bdr w:val="none" w:sz="0" w:space="0" w:color="auto" w:frame="1"/>
        </w:rPr>
        <w:t>Самозанятость</w:t>
      </w:r>
      <w:proofErr w:type="spellEnd"/>
      <w:r w:rsidRPr="00E9646F">
        <w:rPr>
          <w:rStyle w:val="a3"/>
          <w:rFonts w:ascii="Times New Roman" w:hAnsi="Times New Roman" w:cs="Times New Roman"/>
          <w:color w:val="1E1E1E"/>
          <w:sz w:val="28"/>
          <w:szCs w:val="28"/>
          <w:bdr w:val="none" w:sz="0" w:space="0" w:color="auto" w:frame="1"/>
        </w:rPr>
        <w:t xml:space="preserve"> —</w:t>
      </w:r>
      <w:r w:rsidRPr="00E9646F">
        <w:rPr>
          <w:rFonts w:ascii="Times New Roman" w:hAnsi="Times New Roman" w:cs="Times New Roman"/>
          <w:color w:val="1E1E1E"/>
          <w:sz w:val="28"/>
          <w:szCs w:val="28"/>
        </w:rPr>
        <w:t> это вид деятельности, при котором исполнитель работы получает оплату за свой труд непосредственно от заказчика, а не от работодателя согласно условиям заключенного с ним трудового договора.</w:t>
      </w:r>
    </w:p>
    <w:p w:rsidR="00E9646F" w:rsidRPr="00E9646F" w:rsidRDefault="00E9646F" w:rsidP="00E9646F">
      <w:pPr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proofErr w:type="spellStart"/>
      <w:r w:rsidRPr="00E9646F">
        <w:rPr>
          <w:rFonts w:ascii="Times New Roman" w:hAnsi="Times New Roman" w:cs="Times New Roman"/>
          <w:color w:val="1E1E1E"/>
          <w:sz w:val="28"/>
          <w:szCs w:val="28"/>
        </w:rPr>
        <w:t>Самозанятый</w:t>
      </w:r>
      <w:proofErr w:type="spellEnd"/>
      <w:r w:rsidRPr="00E9646F">
        <w:rPr>
          <w:rFonts w:ascii="Times New Roman" w:hAnsi="Times New Roman" w:cs="Times New Roman"/>
          <w:color w:val="1E1E1E"/>
          <w:sz w:val="28"/>
          <w:szCs w:val="28"/>
        </w:rPr>
        <w:t xml:space="preserve"> гражданин сам устанавливает цену на свои услуги, определяет порядок их выполнения и получает оплату за конечный результат от физических или юридических лиц, т.е. работает сам на себя. Такая деятельность пока слабо регламентирована законом.</w:t>
      </w:r>
    </w:p>
    <w:p w:rsidR="00E9646F" w:rsidRPr="00E9646F" w:rsidRDefault="00E9646F" w:rsidP="00E9646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Такое понятие, как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самозанятость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впервые озвучили в 2017 году, когда рассматривался вопрос о выведении российского бизнеса «из тени». Правительством была поставлена задача разработать проект, благодаря которому граждане могли бы легализовать свою деятельность и доходы. В связи с этим с 1 января 2019 года вступил в силу вступил </w:t>
      </w:r>
      <w:hyperlink r:id="rId4" w:history="1">
        <w:r w:rsidRPr="006955A7">
          <w:rPr>
            <w:rFonts w:ascii="Times New Roman" w:eastAsia="Times New Roman" w:hAnsi="Times New Roman" w:cs="Times New Roman"/>
            <w:sz w:val="28"/>
            <w:szCs w:val="28"/>
          </w:rPr>
          <w:t>Федеральный закон №422 «О проведении эксперимента по установлению специального налогового режима «Налог на профессиональный доход».</w:t>
        </w:r>
      </w:hyperlink>
      <w:r w:rsidRPr="006955A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Изначально участниками эксперимента стали четыре региона, позже к ним прибавилось еще девятнадцать, и в будущем этот список будет лишь расширяться.</w:t>
      </w:r>
    </w:p>
    <w:p w:rsidR="00E9646F" w:rsidRPr="00E9646F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Если вкратце, то суть данного законопроекта заключается в следующем. Гражданин, самостоятельно регистрируется в приложении «Мой налог», где в последствии отображаются его доходы, полученные от заказчика за </w:t>
      </w:r>
      <w:proofErr w:type="gram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выполненную</w:t>
      </w:r>
      <w:proofErr w:type="gram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им работу.</w:t>
      </w:r>
    </w:p>
    <w:p w:rsidR="00E9646F" w:rsidRPr="00E9646F" w:rsidRDefault="00E9646F" w:rsidP="00E9646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Полученные таким образом средства не облагаются НДФЛ</w:t>
      </w: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, как в случае, когда гражданин работает по трудовому договору. Получаемые денежные средства облагаются налогом </w:t>
      </w:r>
      <w:r w:rsidRPr="00E9646F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4%</w:t>
      </w: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 на доходы, полученные от физических лиц, и </w:t>
      </w:r>
      <w:r w:rsidRPr="00E9646F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6%</w:t>
      </w: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 на доходы, полученные от юридических лиц и индивидуальных предпринимателей, что значительно ниже НДФЛ, который составляет 13%.</w:t>
      </w:r>
    </w:p>
    <w:p w:rsidR="00E9646F" w:rsidRPr="00E9646F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Стоит отметить, что возможность применения такой системы налогообложения имеет ряд ограничений, поэтому в некоторых случаях применить его нельзя. На данный момент список этих ограничений постоянно корректируется по ходу проведения данного экспериментального проекта.</w:t>
      </w:r>
    </w:p>
    <w:p w:rsidR="006955A7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В первую очередь на него стоит обратить внимание индивидуальным предпринимателям. Ведь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самозанятые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не платят никаких обязательных взносов в ФОМС и ПФР</w:t>
      </w:r>
      <w:bookmarkStart w:id="0" w:name="_GoBack"/>
      <w:bookmarkEnd w:id="0"/>
      <w:r w:rsidR="006955A7">
        <w:rPr>
          <w:rFonts w:ascii="Times New Roman" w:eastAsia="Times New Roman" w:hAnsi="Times New Roman" w:cs="Times New Roman"/>
          <w:color w:val="1E1E1E"/>
          <w:sz w:val="28"/>
          <w:szCs w:val="28"/>
        </w:rPr>
        <w:t>.</w:t>
      </w:r>
    </w:p>
    <w:p w:rsidR="00E9646F" w:rsidRPr="00E9646F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Помимо этого,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самозанятые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не платят 1% от суммы, превышающей 300 000 рублей в год, как это делают индивидуальные предприниматели. Тут стоит также отметить, что «Налог на профессиональный доход» применим только в том случае, если Ваш годовой суммарный доход не превышает 2,4 миллионов рублей в год или 200 000 тысяч рублей в месяц.</w:t>
      </w:r>
    </w:p>
    <w:p w:rsidR="00E9646F" w:rsidRPr="00E9646F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lastRenderedPageBreak/>
        <w:t xml:space="preserve">Ну и наконец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самозанятым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гражданам не нужно разбираться с бухгалтерией и декларациями, так все это автоматически делает за них приложение “Мой налог”.</w:t>
      </w:r>
    </w:p>
    <w:p w:rsidR="00E9646F" w:rsidRPr="00E9646F" w:rsidRDefault="00E9646F" w:rsidP="00E9646F">
      <w:pPr>
        <w:spacing w:after="315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Если деятельность индивидуального предпринимателя не попадает под ограничения данного законопроекта, то переход на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самозанятость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будет менее экономически затратным, если взносы «на себя» можно считать затратами. В любом случае принятие решения остается за вами. Также стоит отметить, что гражданин может быть одновременно и </w:t>
      </w:r>
      <w:proofErr w:type="spellStart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>самозанятым</w:t>
      </w:r>
      <w:proofErr w:type="spellEnd"/>
      <w:r w:rsidRPr="00E9646F">
        <w:rPr>
          <w:rFonts w:ascii="Times New Roman" w:eastAsia="Times New Roman" w:hAnsi="Times New Roman" w:cs="Times New Roman"/>
          <w:color w:val="1E1E1E"/>
          <w:sz w:val="28"/>
          <w:szCs w:val="28"/>
        </w:rPr>
        <w:t xml:space="preserve"> и индивидуальным предпринимателем, однако налоговая ставка при этом будет одна — согласно налогу на профессиональную деятельность.</w:t>
      </w:r>
    </w:p>
    <w:p w:rsidR="00E9646F" w:rsidRPr="00E9646F" w:rsidRDefault="00E9646F" w:rsidP="00E9646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9646F" w:rsidRPr="00E9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646F"/>
    <w:rsid w:val="006955A7"/>
    <w:rsid w:val="00DC730E"/>
    <w:rsid w:val="00E9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447BC-708C-4B31-AB4E-8FC5C62C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964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646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964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E9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96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5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119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Vardanyan</dc:creator>
  <cp:keywords/>
  <dc:description/>
  <cp:lastModifiedBy>Брожек С.О.</cp:lastModifiedBy>
  <cp:revision>4</cp:revision>
  <dcterms:created xsi:type="dcterms:W3CDTF">2020-08-19T06:11:00Z</dcterms:created>
  <dcterms:modified xsi:type="dcterms:W3CDTF">2020-08-27T07:27:00Z</dcterms:modified>
</cp:coreProperties>
</file>